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Hiring Class Plan</w:t>
      </w:r>
    </w:p>
    <w:p>
      <w:pPr>
        <w:spacing w:after="240"/>
        <w:jc w:val="center"/>
      </w:pPr>
      <w:r>
        <w:rPr>
          <w:rFonts w:ascii="Calibri" w:cs="Calibri" w:eastAsia="Calibri" w:hAnsi="Calibri"/>
          <w:color w:val="5E5A80"/>
          <w:sz w:val="22"/>
          <w:szCs w:val="22"/>
        </w:rPr>
        <w:t xml:space="preserve">Complete one plan per training class. Operations owns the production target, workforce management owns the capacity math, recruiting owns the funnel and training owns the class schedule. Replace bracketed figures with your own historical rates.</w:t>
      </w:r>
    </w:p>
    <w:p>
      <w:pPr>
        <w:pBdr>
          <w:bottom w:val="single" w:color="1A1640" w:sz="12" w:space="2"/>
        </w:pBdr>
        <w:spacing w:before="280" w:after="120"/>
      </w:pPr>
      <w:r>
        <w:rPr>
          <w:rFonts w:ascii="Calibri" w:cs="Calibri" w:eastAsia="Calibri" w:hAnsi="Calibri"/>
          <w:b/>
          <w:bCs/>
          <w:color w:val="1A1640"/>
          <w:sz w:val="20"/>
          <w:szCs w:val="20"/>
        </w:rPr>
        <w:t xml:space="preserve">CLASS DETAILS</w:t>
      </w:r>
    </w:p>
    <w:p>
      <w:pPr>
        <w:pBdr>
          <w:bottom w:val="single" w:color="B9B6CF" w:sz="6" w:space="1"/>
        </w:pBdr>
        <w:spacing w:before="120" w:after="60"/>
      </w:pPr>
      <w:r>
        <w:rPr>
          <w:rFonts w:ascii="Calibri" w:cs="Calibri" w:eastAsia="Calibri" w:hAnsi="Calibri"/>
          <w:b/>
          <w:bCs/>
          <w:color w:val="1A1640"/>
          <w:sz w:val="22"/>
          <w:szCs w:val="22"/>
        </w:rPr>
        <w:t xml:space="preserve">Class name or ID:  </w:t>
      </w:r>
    </w:p>
    <w:p>
      <w:pPr>
        <w:pBdr>
          <w:bottom w:val="single" w:color="B9B6CF" w:sz="6" w:space="1"/>
        </w:pBdr>
        <w:spacing w:before="120" w:after="60"/>
      </w:pPr>
      <w:r>
        <w:rPr>
          <w:rFonts w:ascii="Calibri" w:cs="Calibri" w:eastAsia="Calibri" w:hAnsi="Calibri"/>
          <w:b/>
          <w:bCs/>
          <w:color w:val="1A1640"/>
          <w:sz w:val="22"/>
          <w:szCs w:val="22"/>
        </w:rPr>
        <w:t xml:space="preserve">Site / location:  </w:t>
      </w:r>
    </w:p>
    <w:p>
      <w:pPr>
        <w:pBdr>
          <w:bottom w:val="single" w:color="B9B6CF" w:sz="6" w:space="1"/>
        </w:pBdr>
        <w:spacing w:before="120" w:after="60"/>
      </w:pPr>
      <w:r>
        <w:rPr>
          <w:rFonts w:ascii="Calibri" w:cs="Calibri" w:eastAsia="Calibri" w:hAnsi="Calibri"/>
          <w:b/>
          <w:bCs/>
          <w:color w:val="1A1640"/>
          <w:sz w:val="22"/>
          <w:szCs w:val="22"/>
        </w:rPr>
        <w:t xml:space="preserve">Line of business, program or client:  </w:t>
      </w:r>
    </w:p>
    <w:p>
      <w:pPr>
        <w:spacing w:after="120"/>
      </w:pPr>
      <w:r>
        <w:rPr>
          <w:rFonts w:ascii="Calibri" w:cs="Calibri" w:eastAsia="Calibri" w:hAnsi="Calibri"/>
          <w:b/>
          <w:bCs/>
          <w:color w:val="1A1640"/>
          <w:sz w:val="22"/>
          <w:szCs w:val="22"/>
        </w:rPr>
        <w:t xml:space="preserve">Queue, skill or channel:   </w:t>
      </w:r>
      <w:r>
        <w:rPr>
          <w:rFonts w:ascii="Calibri" w:cs="Calibri" w:eastAsia="Calibri" w:hAnsi="Calibri"/>
          <w:color w:val="1A1640"/>
          <w:sz w:val="22"/>
          <w:szCs w:val="22"/>
        </w:rPr>
        <w:t xml:space="preserve">☐ Inbound voice     ☐ Outbound voice     ☐ Chat / email     ☐ Blended     ☐ Back office</w:t>
      </w:r>
    </w:p>
    <w:p>
      <w:pPr>
        <w:spacing w:after="120"/>
      </w:pPr>
      <w:r>
        <w:rPr>
          <w:rFonts w:ascii="Calibri" w:cs="Calibri" w:eastAsia="Calibri" w:hAnsi="Calibri"/>
          <w:b/>
          <w:bCs/>
          <w:color w:val="1A1640"/>
          <w:sz w:val="22"/>
          <w:szCs w:val="22"/>
        </w:rPr>
        <w:t xml:space="preserve">Work arrangement:   </w:t>
      </w:r>
      <w:r>
        <w:rPr>
          <w:rFonts w:ascii="Calibri" w:cs="Calibri" w:eastAsia="Calibri" w:hAnsi="Calibri"/>
          <w:color w:val="1A1640"/>
          <w:sz w:val="22"/>
          <w:szCs w:val="22"/>
        </w:rPr>
        <w:t xml:space="preserve">☐ On site     ☐ Work at home     ☐ Hybrid</w:t>
      </w:r>
    </w:p>
    <w:p>
      <w:pPr>
        <w:pBdr>
          <w:bottom w:val="single" w:color="B9B6CF" w:sz="6" w:space="1"/>
        </w:pBdr>
        <w:spacing w:before="120" w:after="60"/>
      </w:pPr>
      <w:r>
        <w:rPr>
          <w:rFonts w:ascii="Calibri" w:cs="Calibri" w:eastAsia="Calibri" w:hAnsi="Calibri"/>
          <w:b/>
          <w:bCs/>
          <w:color w:val="1A1640"/>
          <w:sz w:val="22"/>
          <w:szCs w:val="22"/>
        </w:rPr>
        <w:t xml:space="preserve">Languages required:  </w:t>
      </w:r>
    </w:p>
    <w:p>
      <w:pPr>
        <w:spacing w:before="120" w:after="60"/>
      </w:pPr>
      <w:r>
        <w:rPr>
          <w:rFonts w:ascii="Calibri" w:cs="Calibri" w:eastAsia="Calibri" w:hAnsi="Calibri"/>
          <w:b/>
          <w:bCs/>
          <w:color w:val="1A1640"/>
          <w:sz w:val="22"/>
          <w:szCs w:val="22"/>
        </w:rPr>
        <w:t xml:space="preserve">Shift pattern(s) the class will be hired into:</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Hourly pay rate and any shift differential:  </w:t>
      </w:r>
    </w:p>
    <w:p>
      <w:pPr>
        <w:spacing w:after="120"/>
      </w:pPr>
      <w:r>
        <w:rPr>
          <w:rFonts w:ascii="Calibri" w:cs="Calibri" w:eastAsia="Calibri" w:hAnsi="Calibri"/>
          <w:b/>
          <w:bCs/>
          <w:color w:val="1A1640"/>
          <w:sz w:val="22"/>
          <w:szCs w:val="22"/>
        </w:rPr>
        <w:t xml:space="preserve">Reason for class:   </w:t>
      </w:r>
      <w:r>
        <w:rPr>
          <w:rFonts w:ascii="Calibri" w:cs="Calibri" w:eastAsia="Calibri" w:hAnsi="Calibri"/>
          <w:color w:val="1A1640"/>
          <w:sz w:val="22"/>
          <w:szCs w:val="22"/>
        </w:rPr>
        <w:t xml:space="preserve">☐ Backfill attrition     ☐ Volume growth     ☐ New program launch     ☐ Seasonal peak     ☐ Mixed</w:t>
      </w:r>
    </w:p>
    <w:p>
      <w:pPr>
        <w:pBdr>
          <w:bottom w:val="single" w:color="1A1640" w:sz="12" w:space="2"/>
        </w:pBdr>
        <w:spacing w:before="280" w:after="120"/>
      </w:pPr>
      <w:r>
        <w:rPr>
          <w:rFonts w:ascii="Calibri" w:cs="Calibri" w:eastAsia="Calibri" w:hAnsi="Calibri"/>
          <w:b/>
          <w:bCs/>
          <w:color w:val="1A1640"/>
          <w:sz w:val="20"/>
          <w:szCs w:val="20"/>
        </w:rPr>
        <w:t xml:space="preserve">HEADCOUNT MATH (WORK BACKWARD FROM THE FLOOR)</w:t>
      </w:r>
    </w:p>
    <w:p>
      <w:pPr>
        <w:pBdr>
          <w:bottom w:val="single" w:color="B9B6CF" w:sz="6" w:space="1"/>
        </w:pBdr>
        <w:spacing w:before="120" w:after="60"/>
      </w:pPr>
      <w:r>
        <w:rPr>
          <w:rFonts w:ascii="Calibri" w:cs="Calibri" w:eastAsia="Calibri" w:hAnsi="Calibri"/>
          <w:b/>
          <w:bCs/>
          <w:color w:val="1A1640"/>
          <w:sz w:val="22"/>
          <w:szCs w:val="22"/>
        </w:rPr>
        <w:t xml:space="preserve">Agents needed in production (graduated) by target date:  </w:t>
      </w:r>
    </w:p>
    <w:p>
      <w:pPr>
        <w:pBdr>
          <w:bottom w:val="single" w:color="B9B6CF" w:sz="6" w:space="1"/>
        </w:pBdr>
        <w:spacing w:before="120" w:after="60"/>
      </w:pPr>
      <w:r>
        <w:rPr>
          <w:rFonts w:ascii="Calibri" w:cs="Calibri" w:eastAsia="Calibri" w:hAnsi="Calibri"/>
          <w:b/>
          <w:bCs/>
          <w:color w:val="1A1640"/>
          <w:sz w:val="22"/>
          <w:szCs w:val="22"/>
        </w:rPr>
        <w:t xml:space="preserve">Target production date:  </w:t>
      </w:r>
    </w:p>
    <w:p>
      <w:pPr>
        <w:pBdr>
          <w:bottom w:val="single" w:color="B9B6CF" w:sz="6" w:space="1"/>
        </w:pBdr>
        <w:spacing w:before="120" w:after="60"/>
      </w:pPr>
      <w:r>
        <w:rPr>
          <w:rFonts w:ascii="Calibri" w:cs="Calibri" w:eastAsia="Calibri" w:hAnsi="Calibri"/>
          <w:b/>
          <w:bCs/>
          <w:color w:val="1A1640"/>
          <w:sz w:val="22"/>
          <w:szCs w:val="22"/>
        </w:rPr>
        <w:t xml:space="preserve">Expected classroom training attrition (%) [historical: 15-25]:  </w:t>
      </w:r>
    </w:p>
    <w:p>
      <w:pPr>
        <w:pBdr>
          <w:bottom w:val="single" w:color="B9B6CF" w:sz="6" w:space="1"/>
        </w:pBdr>
        <w:spacing w:before="120" w:after="60"/>
      </w:pPr>
      <w:r>
        <w:rPr>
          <w:rFonts w:ascii="Calibri" w:cs="Calibri" w:eastAsia="Calibri" w:hAnsi="Calibri"/>
          <w:b/>
          <w:bCs/>
          <w:color w:val="1A1640"/>
          <w:sz w:val="22"/>
          <w:szCs w:val="22"/>
        </w:rPr>
        <w:t xml:space="preserve">Expected nesting attrition (%) [historical: 5-15]:  </w:t>
      </w:r>
    </w:p>
    <w:p>
      <w:pPr>
        <w:pBdr>
          <w:bottom w:val="single" w:color="B9B6CF" w:sz="6" w:space="1"/>
        </w:pBdr>
        <w:spacing w:before="120" w:after="60"/>
      </w:pPr>
      <w:r>
        <w:rPr>
          <w:rFonts w:ascii="Calibri" w:cs="Calibri" w:eastAsia="Calibri" w:hAnsi="Calibri"/>
          <w:b/>
          <w:bCs/>
          <w:color w:val="1A1640"/>
          <w:sz w:val="22"/>
          <w:szCs w:val="22"/>
        </w:rPr>
        <w:t xml:space="preserve">Class size required at start = production need / ((1 - training attrition) x (1 - nesting attrition)):  </w:t>
      </w:r>
    </w:p>
    <w:p>
      <w:pPr>
        <w:pBdr>
          <w:bottom w:val="single" w:color="B9B6CF" w:sz="6" w:space="1"/>
        </w:pBdr>
        <w:spacing w:before="120" w:after="60"/>
      </w:pPr>
      <w:r>
        <w:rPr>
          <w:rFonts w:ascii="Calibri" w:cs="Calibri" w:eastAsia="Calibri" w:hAnsi="Calibri"/>
          <w:b/>
          <w:bCs/>
          <w:color w:val="1A1640"/>
          <w:sz w:val="22"/>
          <w:szCs w:val="22"/>
        </w:rPr>
        <w:t xml:space="preserve">Expected day-one no-show rate (%) [historical: 10-20]:  </w:t>
      </w:r>
    </w:p>
    <w:p>
      <w:pPr>
        <w:pBdr>
          <w:bottom w:val="single" w:color="B9B6CF" w:sz="6" w:space="1"/>
        </w:pBdr>
        <w:spacing w:before="120" w:after="60"/>
      </w:pPr>
      <w:r>
        <w:rPr>
          <w:rFonts w:ascii="Calibri" w:cs="Calibri" w:eastAsia="Calibri" w:hAnsi="Calibri"/>
          <w:b/>
          <w:bCs/>
          <w:color w:val="1A1640"/>
          <w:sz w:val="22"/>
          <w:szCs w:val="22"/>
        </w:rPr>
        <w:t xml:space="preserve">Accepted offers required = class size / (1 - no-show rate):  </w:t>
      </w:r>
    </w:p>
    <w:p>
      <w:pPr>
        <w:pBdr>
          <w:bottom w:val="single" w:color="B9B6CF" w:sz="6" w:space="1"/>
        </w:pBdr>
        <w:spacing w:before="120" w:after="60"/>
      </w:pPr>
      <w:r>
        <w:rPr>
          <w:rFonts w:ascii="Calibri" w:cs="Calibri" w:eastAsia="Calibri" w:hAnsi="Calibri"/>
          <w:b/>
          <w:bCs/>
          <w:color w:val="1A1640"/>
          <w:sz w:val="22"/>
          <w:szCs w:val="22"/>
        </w:rPr>
        <w:t xml:space="preserve">Maximum class size the room, trainer and systems can support:  </w:t>
      </w:r>
    </w:p>
    <w:p>
      <w:pPr>
        <w:spacing w:before="120" w:after="60"/>
      </w:pPr>
      <w:r>
        <w:rPr>
          <w:rFonts w:ascii="Calibri" w:cs="Calibri" w:eastAsia="Calibri" w:hAnsi="Calibri"/>
          <w:b/>
          <w:bCs/>
          <w:color w:val="1A1640"/>
          <w:sz w:val="22"/>
          <w:szCs w:val="22"/>
        </w:rPr>
        <w:t xml:space="preserve">If the requirement exceeds the maximum, split into classes (list start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RECRUITING FUNNEL TARGETS</w:t>
      </w:r>
    </w:p>
    <w:p>
      <w:pPr>
        <w:pBdr>
          <w:bottom w:val="single" w:color="B9B6CF" w:sz="6" w:space="1"/>
        </w:pBdr>
        <w:spacing w:before="120" w:after="60"/>
      </w:pPr>
      <w:r>
        <w:rPr>
          <w:rFonts w:ascii="Calibri" w:cs="Calibri" w:eastAsia="Calibri" w:hAnsi="Calibri"/>
          <w:b/>
          <w:bCs/>
          <w:color w:val="1A1640"/>
          <w:sz w:val="22"/>
          <w:szCs w:val="22"/>
        </w:rPr>
        <w:t xml:space="preserve">Offer acceptance rate (%):  </w:t>
      </w:r>
    </w:p>
    <w:p>
      <w:pPr>
        <w:pBdr>
          <w:bottom w:val="single" w:color="B9B6CF" w:sz="6" w:space="1"/>
        </w:pBdr>
        <w:spacing w:before="120" w:after="60"/>
      </w:pPr>
      <w:r>
        <w:rPr>
          <w:rFonts w:ascii="Calibri" w:cs="Calibri" w:eastAsia="Calibri" w:hAnsi="Calibri"/>
          <w:b/>
          <w:bCs/>
          <w:color w:val="1A1640"/>
          <w:sz w:val="22"/>
          <w:szCs w:val="22"/>
        </w:rPr>
        <w:t xml:space="preserve">Offers to extend:  </w:t>
      </w:r>
    </w:p>
    <w:p>
      <w:pPr>
        <w:pBdr>
          <w:bottom w:val="single" w:color="B9B6CF" w:sz="6" w:space="1"/>
        </w:pBdr>
        <w:spacing w:before="120" w:after="60"/>
      </w:pPr>
      <w:r>
        <w:rPr>
          <w:rFonts w:ascii="Calibri" w:cs="Calibri" w:eastAsia="Calibri" w:hAnsi="Calibri"/>
          <w:b/>
          <w:bCs/>
          <w:color w:val="1A1640"/>
          <w:sz w:val="22"/>
          <w:szCs w:val="22"/>
        </w:rPr>
        <w:t xml:space="preserve">Interview-to-offer rate (%):  </w:t>
      </w:r>
    </w:p>
    <w:p>
      <w:pPr>
        <w:pBdr>
          <w:bottom w:val="single" w:color="B9B6CF" w:sz="6" w:space="1"/>
        </w:pBdr>
        <w:spacing w:before="120" w:after="60"/>
      </w:pPr>
      <w:r>
        <w:rPr>
          <w:rFonts w:ascii="Calibri" w:cs="Calibri" w:eastAsia="Calibri" w:hAnsi="Calibri"/>
          <w:b/>
          <w:bCs/>
          <w:color w:val="1A1640"/>
          <w:sz w:val="22"/>
          <w:szCs w:val="22"/>
        </w:rPr>
        <w:t xml:space="preserve">Interviews or assessments to complete:  </w:t>
      </w:r>
    </w:p>
    <w:p>
      <w:pPr>
        <w:pBdr>
          <w:bottom w:val="single" w:color="B9B6CF" w:sz="6" w:space="1"/>
        </w:pBdr>
        <w:spacing w:before="120" w:after="60"/>
      </w:pPr>
      <w:r>
        <w:rPr>
          <w:rFonts w:ascii="Calibri" w:cs="Calibri" w:eastAsia="Calibri" w:hAnsi="Calibri"/>
          <w:b/>
          <w:bCs/>
          <w:color w:val="1A1640"/>
          <w:sz w:val="22"/>
          <w:szCs w:val="22"/>
        </w:rPr>
        <w:t xml:space="preserve">Applicant-to-interview rate (%):  </w:t>
      </w:r>
    </w:p>
    <w:p>
      <w:pPr>
        <w:pBdr>
          <w:bottom w:val="single" w:color="B9B6CF" w:sz="6" w:space="1"/>
        </w:pBdr>
        <w:spacing w:before="120" w:after="60"/>
      </w:pPr>
      <w:r>
        <w:rPr>
          <w:rFonts w:ascii="Calibri" w:cs="Calibri" w:eastAsia="Calibri" w:hAnsi="Calibri"/>
          <w:b/>
          <w:bCs/>
          <w:color w:val="1A1640"/>
          <w:sz w:val="22"/>
          <w:szCs w:val="22"/>
        </w:rPr>
        <w:t xml:space="preserve">Qualified applicants needed:  </w:t>
      </w:r>
    </w:p>
    <w:p>
      <w:pPr>
        <w:spacing w:before="120" w:after="60"/>
      </w:pPr>
      <w:r>
        <w:rPr>
          <w:rFonts w:ascii="Calibri" w:cs="Calibri" w:eastAsia="Calibri" w:hAnsi="Calibri"/>
          <w:b/>
          <w:bCs/>
          <w:color w:val="1A1640"/>
          <w:sz w:val="22"/>
          <w:szCs w:val="22"/>
        </w:rPr>
        <w:t xml:space="preserve">Sourcing channels and budget: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Assessments used (typing, voice and accent, call simulation, background, drug test):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Weekly applicant target:  </w:t>
      </w:r>
    </w:p>
    <w:p>
      <w:pPr>
        <w:pBdr>
          <w:bottom w:val="single" w:color="B9B6CF" w:sz="6" w:space="1"/>
        </w:pBdr>
        <w:spacing w:before="120" w:after="60"/>
      </w:pPr>
      <w:r>
        <w:rPr>
          <w:rFonts w:ascii="Calibri" w:cs="Calibri" w:eastAsia="Calibri" w:hAnsi="Calibri"/>
          <w:b/>
          <w:bCs/>
          <w:color w:val="1A1640"/>
          <w:sz w:val="22"/>
          <w:szCs w:val="22"/>
        </w:rPr>
        <w:t xml:space="preserve">Recruiter(s) assigned:  </w:t>
      </w:r>
    </w:p>
    <w:p>
      <w:pPr>
        <w:pBdr>
          <w:bottom w:val="single" w:color="1A1640" w:sz="12" w:space="2"/>
        </w:pBdr>
        <w:spacing w:before="280" w:after="120"/>
      </w:pPr>
      <w:r>
        <w:rPr>
          <w:rFonts w:ascii="Calibri" w:cs="Calibri" w:eastAsia="Calibri" w:hAnsi="Calibri"/>
          <w:b/>
          <w:bCs/>
          <w:color w:val="1A1640"/>
          <w:sz w:val="20"/>
          <w:szCs w:val="20"/>
        </w:rPr>
        <w:t xml:space="preserve">TIMELINE</w:t>
      </w:r>
    </w:p>
    <w:p>
      <w:pPr>
        <w:pBdr>
          <w:bottom w:val="single" w:color="B9B6CF" w:sz="6" w:space="1"/>
        </w:pBdr>
        <w:spacing w:before="120" w:after="60"/>
      </w:pPr>
      <w:r>
        <w:rPr>
          <w:rFonts w:ascii="Calibri" w:cs="Calibri" w:eastAsia="Calibri" w:hAnsi="Calibri"/>
          <w:b/>
          <w:bCs/>
          <w:color w:val="1A1640"/>
          <w:sz w:val="22"/>
          <w:szCs w:val="22"/>
        </w:rPr>
        <w:t xml:space="preserve">Requisition approved:  </w:t>
      </w:r>
    </w:p>
    <w:p>
      <w:pPr>
        <w:pBdr>
          <w:bottom w:val="single" w:color="B9B6CF" w:sz="6" w:space="1"/>
        </w:pBdr>
        <w:spacing w:before="120" w:after="60"/>
      </w:pPr>
      <w:r>
        <w:rPr>
          <w:rFonts w:ascii="Calibri" w:cs="Calibri" w:eastAsia="Calibri" w:hAnsi="Calibri"/>
          <w:b/>
          <w:bCs/>
          <w:color w:val="1A1640"/>
          <w:sz w:val="22"/>
          <w:szCs w:val="22"/>
        </w:rPr>
        <w:t xml:space="preserve">Job posted and sourcing starts:  </w:t>
      </w:r>
    </w:p>
    <w:p>
      <w:pPr>
        <w:spacing w:before="120" w:after="60"/>
      </w:pPr>
      <w:r>
        <w:rPr>
          <w:rFonts w:ascii="Calibri" w:cs="Calibri" w:eastAsia="Calibri" w:hAnsi="Calibri"/>
          <w:b/>
          <w:bCs/>
          <w:color w:val="1A1640"/>
          <w:sz w:val="22"/>
          <w:szCs w:val="22"/>
        </w:rPr>
        <w:t xml:space="preserve">Hiring event or interview days: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Offer cut-off date:  </w:t>
      </w:r>
    </w:p>
    <w:p>
      <w:pPr>
        <w:pBdr>
          <w:bottom w:val="single" w:color="B9B6CF" w:sz="6" w:space="1"/>
        </w:pBdr>
        <w:spacing w:before="120" w:after="60"/>
      </w:pPr>
      <w:r>
        <w:rPr>
          <w:rFonts w:ascii="Calibri" w:cs="Calibri" w:eastAsia="Calibri" w:hAnsi="Calibri"/>
          <w:b/>
          <w:bCs/>
          <w:color w:val="1A1640"/>
          <w:sz w:val="22"/>
          <w:szCs w:val="22"/>
        </w:rPr>
        <w:t xml:space="preserve">Background checks and pre-employment steps cleared by:  </w:t>
      </w:r>
    </w:p>
    <w:p>
      <w:pPr>
        <w:pBdr>
          <w:bottom w:val="single" w:color="B9B6CF" w:sz="6" w:space="1"/>
        </w:pBdr>
        <w:spacing w:before="120" w:after="60"/>
      </w:pPr>
      <w:r>
        <w:rPr>
          <w:rFonts w:ascii="Calibri" w:cs="Calibri" w:eastAsia="Calibri" w:hAnsi="Calibri"/>
          <w:b/>
          <w:bCs/>
          <w:color w:val="1A1640"/>
          <w:sz w:val="22"/>
          <w:szCs w:val="22"/>
        </w:rPr>
        <w:t xml:space="preserve">Equipment shipped or workstations ready by:  </w:t>
      </w:r>
    </w:p>
    <w:p>
      <w:pPr>
        <w:pBdr>
          <w:bottom w:val="single" w:color="B9B6CF" w:sz="6" w:space="1"/>
        </w:pBdr>
        <w:spacing w:before="120" w:after="60"/>
      </w:pPr>
      <w:r>
        <w:rPr>
          <w:rFonts w:ascii="Calibri" w:cs="Calibri" w:eastAsia="Calibri" w:hAnsi="Calibri"/>
          <w:b/>
          <w:bCs/>
          <w:color w:val="1A1640"/>
          <w:sz w:val="22"/>
          <w:szCs w:val="22"/>
        </w:rPr>
        <w:t xml:space="preserve">System access requested by (allow 5-10 business days):  </w:t>
      </w:r>
    </w:p>
    <w:p>
      <w:pPr>
        <w:pBdr>
          <w:bottom w:val="single" w:color="B9B6CF" w:sz="6" w:space="1"/>
        </w:pBdr>
        <w:spacing w:before="120" w:after="60"/>
      </w:pPr>
      <w:r>
        <w:rPr>
          <w:rFonts w:ascii="Calibri" w:cs="Calibri" w:eastAsia="Calibri" w:hAnsi="Calibri"/>
          <w:b/>
          <w:bCs/>
          <w:color w:val="1A1640"/>
          <w:sz w:val="22"/>
          <w:szCs w:val="22"/>
        </w:rPr>
        <w:t xml:space="preserve">Class start (day one):  </w:t>
      </w:r>
    </w:p>
    <w:p>
      <w:pPr>
        <w:pBdr>
          <w:bottom w:val="single" w:color="B9B6CF" w:sz="6" w:space="1"/>
        </w:pBdr>
        <w:spacing w:before="120" w:after="60"/>
      </w:pPr>
      <w:r>
        <w:rPr>
          <w:rFonts w:ascii="Calibri" w:cs="Calibri" w:eastAsia="Calibri" w:hAnsi="Calibri"/>
          <w:b/>
          <w:bCs/>
          <w:color w:val="1A1640"/>
          <w:sz w:val="22"/>
          <w:szCs w:val="22"/>
        </w:rPr>
        <w:t xml:space="preserve">Classroom training length (weeks):  </w:t>
      </w:r>
    </w:p>
    <w:p>
      <w:pPr>
        <w:pBdr>
          <w:bottom w:val="single" w:color="B9B6CF" w:sz="6" w:space="1"/>
        </w:pBdr>
        <w:spacing w:before="120" w:after="60"/>
      </w:pPr>
      <w:r>
        <w:rPr>
          <w:rFonts w:ascii="Calibri" w:cs="Calibri" w:eastAsia="Calibri" w:hAnsi="Calibri"/>
          <w:b/>
          <w:bCs/>
          <w:color w:val="1A1640"/>
          <w:sz w:val="22"/>
          <w:szCs w:val="22"/>
        </w:rPr>
        <w:t xml:space="preserve">Nesting start:  </w:t>
      </w:r>
    </w:p>
    <w:p>
      <w:pPr>
        <w:pBdr>
          <w:bottom w:val="single" w:color="B9B6CF" w:sz="6" w:space="1"/>
        </w:pBdr>
        <w:spacing w:before="120" w:after="60"/>
      </w:pPr>
      <w:r>
        <w:rPr>
          <w:rFonts w:ascii="Calibri" w:cs="Calibri" w:eastAsia="Calibri" w:hAnsi="Calibri"/>
          <w:b/>
          <w:bCs/>
          <w:color w:val="1A1640"/>
          <w:sz w:val="22"/>
          <w:szCs w:val="22"/>
        </w:rPr>
        <w:t xml:space="preserve">Graduation to production:  </w:t>
      </w:r>
    </w:p>
    <w:p>
      <w:pPr>
        <w:pBdr>
          <w:bottom w:val="single" w:color="1A1640" w:sz="12" w:space="2"/>
        </w:pBdr>
        <w:spacing w:before="280" w:after="120"/>
      </w:pPr>
      <w:r>
        <w:rPr>
          <w:rFonts w:ascii="Calibri" w:cs="Calibri" w:eastAsia="Calibri" w:hAnsi="Calibri"/>
          <w:b/>
          <w:bCs/>
          <w:color w:val="1A1640"/>
          <w:sz w:val="20"/>
          <w:szCs w:val="20"/>
        </w:rPr>
        <w:t xml:space="preserve">TRAINING RESOURCES</w:t>
      </w:r>
    </w:p>
    <w:p>
      <w:pPr>
        <w:pBdr>
          <w:bottom w:val="single" w:color="B9B6CF" w:sz="6" w:space="1"/>
        </w:pBdr>
        <w:spacing w:before="120" w:after="60"/>
      </w:pPr>
      <w:r>
        <w:rPr>
          <w:rFonts w:ascii="Calibri" w:cs="Calibri" w:eastAsia="Calibri" w:hAnsi="Calibri"/>
          <w:b/>
          <w:bCs/>
          <w:color w:val="1A1640"/>
          <w:sz w:val="22"/>
          <w:szCs w:val="22"/>
        </w:rPr>
        <w:t xml:space="preserve">Lead trainer:  </w:t>
      </w:r>
    </w:p>
    <w:p>
      <w:pPr>
        <w:pBdr>
          <w:bottom w:val="single" w:color="B9B6CF" w:sz="6" w:space="1"/>
        </w:pBdr>
        <w:spacing w:before="120" w:after="60"/>
      </w:pPr>
      <w:r>
        <w:rPr>
          <w:rFonts w:ascii="Calibri" w:cs="Calibri" w:eastAsia="Calibri" w:hAnsi="Calibri"/>
          <w:b/>
          <w:bCs/>
          <w:color w:val="1A1640"/>
          <w:sz w:val="22"/>
          <w:szCs w:val="22"/>
        </w:rPr>
        <w:t xml:space="preserve">Co-trainer or SME support:  </w:t>
      </w:r>
    </w:p>
    <w:p>
      <w:pPr>
        <w:pBdr>
          <w:bottom w:val="single" w:color="B9B6CF" w:sz="6" w:space="1"/>
        </w:pBdr>
        <w:spacing w:before="120" w:after="60"/>
      </w:pPr>
      <w:r>
        <w:rPr>
          <w:rFonts w:ascii="Calibri" w:cs="Calibri" w:eastAsia="Calibri" w:hAnsi="Calibri"/>
          <w:b/>
          <w:bCs/>
          <w:color w:val="1A1640"/>
          <w:sz w:val="22"/>
          <w:szCs w:val="22"/>
        </w:rPr>
        <w:t xml:space="preserve">Training room or virtual classroom:  </w:t>
      </w:r>
    </w:p>
    <w:p>
      <w:pPr>
        <w:pBdr>
          <w:bottom w:val="single" w:color="B9B6CF" w:sz="6" w:space="1"/>
        </w:pBdr>
        <w:spacing w:before="120" w:after="60"/>
      </w:pPr>
      <w:r>
        <w:rPr>
          <w:rFonts w:ascii="Calibri" w:cs="Calibri" w:eastAsia="Calibri" w:hAnsi="Calibri"/>
          <w:b/>
          <w:bCs/>
          <w:color w:val="1A1640"/>
          <w:sz w:val="22"/>
          <w:szCs w:val="22"/>
        </w:rPr>
        <w:t xml:space="preserve">Training schedule (hours per day, days per week):  </w:t>
      </w:r>
    </w:p>
    <w:p>
      <w:pPr>
        <w:pBdr>
          <w:bottom w:val="single" w:color="B9B6CF" w:sz="6" w:space="1"/>
        </w:pBdr>
        <w:spacing w:before="120" w:after="60"/>
      </w:pPr>
      <w:r>
        <w:rPr>
          <w:rFonts w:ascii="Calibri" w:cs="Calibri" w:eastAsia="Calibri" w:hAnsi="Calibri"/>
          <w:b/>
          <w:bCs/>
          <w:color w:val="1A1640"/>
          <w:sz w:val="22"/>
          <w:szCs w:val="22"/>
        </w:rPr>
        <w:t xml:space="preserve">Nesting coach ratio (coaches : agents):  </w:t>
      </w:r>
    </w:p>
    <w:p>
      <w:pPr>
        <w:spacing w:before="120" w:after="60"/>
      </w:pPr>
      <w:r>
        <w:rPr>
          <w:rFonts w:ascii="Calibri" w:cs="Calibri" w:eastAsia="Calibri" w:hAnsi="Calibri"/>
          <w:b/>
          <w:bCs/>
          <w:color w:val="1A1640"/>
          <w:sz w:val="22"/>
          <w:szCs w:val="22"/>
        </w:rPr>
        <w:t xml:space="preserve">Receiving team leads: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Pay during training confirmed with payroll</w:t>
      </w:r>
    </w:p>
    <w:p>
      <w:pPr>
        <w:pBdr>
          <w:bottom w:val="single" w:color="1A1640" w:sz="12" w:space="2"/>
        </w:pBdr>
        <w:spacing w:before="280" w:after="120"/>
      </w:pPr>
      <w:r>
        <w:rPr>
          <w:rFonts w:ascii="Calibri" w:cs="Calibri" w:eastAsia="Calibri" w:hAnsi="Calibri"/>
          <w:b/>
          <w:bCs/>
          <w:color w:val="1A1640"/>
          <w:sz w:val="20"/>
          <w:szCs w:val="20"/>
        </w:rPr>
        <w:t xml:space="preserve">RISKS AND CONTINGENCY</w:t>
      </w:r>
    </w:p>
    <w:p>
      <w:pPr>
        <w:spacing w:before="120" w:after="60"/>
      </w:pPr>
      <w:r>
        <w:rPr>
          <w:rFonts w:ascii="Calibri" w:cs="Calibri" w:eastAsia="Calibri" w:hAnsi="Calibri"/>
          <w:b/>
          <w:bCs/>
          <w:color w:val="1A1640"/>
          <w:sz w:val="22"/>
          <w:szCs w:val="22"/>
        </w:rPr>
        <w:t xml:space="preserve">Known risks (labor market, competing employers, pay gap, system readiness):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Over-hire buffer included (%):  </w:t>
      </w:r>
    </w:p>
    <w:p>
      <w:pPr>
        <w:spacing w:before="120" w:after="60"/>
      </w:pPr>
      <w:r>
        <w:rPr>
          <w:rFonts w:ascii="Calibri" w:cs="Calibri" w:eastAsia="Calibri" w:hAnsi="Calibri"/>
          <w:b/>
          <w:bCs/>
          <w:color w:val="1A1640"/>
          <w:sz w:val="22"/>
          <w:szCs w:val="22"/>
        </w:rPr>
        <w:t xml:space="preserve">Backup plan if the class starts under target (overtime, delayed launch, second class):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WEEKLY TRACKING (UPDATE EVERY MONDAY)</w:t>
      </w:r>
    </w:p>
    <w:p>
      <w:pPr>
        <w:pBdr>
          <w:bottom w:val="single" w:color="B9B6CF" w:sz="6" w:space="1"/>
        </w:pBdr>
        <w:spacing w:before="120" w:after="60"/>
      </w:pPr>
      <w:r>
        <w:rPr>
          <w:rFonts w:ascii="Calibri" w:cs="Calibri" w:eastAsia="Calibri" w:hAnsi="Calibri"/>
          <w:b/>
          <w:bCs/>
          <w:color w:val="1A1640"/>
          <w:sz w:val="22"/>
          <w:szCs w:val="22"/>
        </w:rPr>
        <w:t xml:space="preserve">Applicants to date vs target:  </w:t>
      </w:r>
    </w:p>
    <w:p>
      <w:pPr>
        <w:pBdr>
          <w:bottom w:val="single" w:color="B9B6CF" w:sz="6" w:space="1"/>
        </w:pBdr>
        <w:spacing w:before="120" w:after="60"/>
      </w:pPr>
      <w:r>
        <w:rPr>
          <w:rFonts w:ascii="Calibri" w:cs="Calibri" w:eastAsia="Calibri" w:hAnsi="Calibri"/>
          <w:b/>
          <w:bCs/>
          <w:color w:val="1A1640"/>
          <w:sz w:val="22"/>
          <w:szCs w:val="22"/>
        </w:rPr>
        <w:t xml:space="preserve">Interviews completed vs target:  </w:t>
      </w:r>
    </w:p>
    <w:p>
      <w:pPr>
        <w:pBdr>
          <w:bottom w:val="single" w:color="B9B6CF" w:sz="6" w:space="1"/>
        </w:pBdr>
        <w:spacing w:before="120" w:after="60"/>
      </w:pPr>
      <w:r>
        <w:rPr>
          <w:rFonts w:ascii="Calibri" w:cs="Calibri" w:eastAsia="Calibri" w:hAnsi="Calibri"/>
          <w:b/>
          <w:bCs/>
          <w:color w:val="1A1640"/>
          <w:sz w:val="22"/>
          <w:szCs w:val="22"/>
        </w:rPr>
        <w:t xml:space="preserve">Offers extended / accepted:  </w:t>
      </w:r>
    </w:p>
    <w:p>
      <w:pPr>
        <w:pBdr>
          <w:bottom w:val="single" w:color="B9B6CF" w:sz="6" w:space="1"/>
        </w:pBdr>
        <w:spacing w:before="120" w:after="60"/>
      </w:pPr>
      <w:r>
        <w:rPr>
          <w:rFonts w:ascii="Calibri" w:cs="Calibri" w:eastAsia="Calibri" w:hAnsi="Calibri"/>
          <w:b/>
          <w:bCs/>
          <w:color w:val="1A1640"/>
          <w:sz w:val="22"/>
          <w:szCs w:val="22"/>
        </w:rPr>
        <w:t xml:space="preserve">Pre-employment cleared:  </w:t>
      </w:r>
    </w:p>
    <w:p>
      <w:pPr>
        <w:spacing w:after="120"/>
      </w:pPr>
      <w:r>
        <w:rPr>
          <w:rFonts w:ascii="Calibri" w:cs="Calibri" w:eastAsia="Calibri" w:hAnsi="Calibri"/>
          <w:b/>
          <w:bCs/>
          <w:color w:val="1A1640"/>
          <w:sz w:val="22"/>
          <w:szCs w:val="22"/>
        </w:rPr>
        <w:t xml:space="preserve">Status:   </w:t>
      </w:r>
      <w:r>
        <w:rPr>
          <w:rFonts w:ascii="Calibri" w:cs="Calibri" w:eastAsia="Calibri" w:hAnsi="Calibri"/>
          <w:color w:val="1A1640"/>
          <w:sz w:val="22"/>
          <w:szCs w:val="22"/>
        </w:rPr>
        <w:t xml:space="preserve">☐ On track     ☐ At risk     ☐ Off track</w:t>
      </w:r>
    </w:p>
    <w:p>
      <w:pPr>
        <w:spacing w:before="120" w:after="60"/>
      </w:pPr>
      <w:r>
        <w:rPr>
          <w:rFonts w:ascii="Calibri" w:cs="Calibri" w:eastAsia="Calibri" w:hAnsi="Calibri"/>
          <w:b/>
          <w:bCs/>
          <w:color w:val="1A1640"/>
          <w:sz w:val="22"/>
          <w:szCs w:val="22"/>
        </w:rPr>
        <w:t xml:space="preserve">Actions agreed this week: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APPROVAL</w:t>
      </w:r>
    </w:p>
    <w:p>
      <w:pPr>
        <w:pBdr>
          <w:bottom w:val="single" w:color="B9B6CF" w:sz="6" w:space="1"/>
        </w:pBdr>
        <w:spacing w:before="280" w:after="60"/>
      </w:pPr>
      <w:r>
        <w:rPr>
          <w:rFonts w:ascii="Calibri" w:cs="Calibri" w:eastAsia="Calibri" w:hAnsi="Calibri"/>
          <w:b/>
          <w:bCs/>
          <w:color w:val="1A1640"/>
          <w:sz w:val="22"/>
          <w:szCs w:val="22"/>
        </w:rPr>
        <w:t xml:space="preserve">Operations manager:</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Workforce management:</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Recruiting lead:</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Training manager:</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approved: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Hiring Class Plan</dc:title>
  <dc:creator>TapTalent</dc:creator>
  <cp:lastModifiedBy>Un-named</cp:lastModifiedBy>
  <cp:revision>1</cp:revision>
  <dcterms:created xsi:type="dcterms:W3CDTF">2026-11-08T07:40:28.861Z</dcterms:created>
  <dcterms:modified xsi:type="dcterms:W3CDTF">2026-11-08T07:40:28.861Z</dcterms:modified>
</cp:coreProperties>
</file>

<file path=docProps/custom.xml><?xml version="1.0" encoding="utf-8"?>
<Properties xmlns="http://schemas.openxmlformats.org/officeDocument/2006/custom-properties" xmlns:vt="http://schemas.openxmlformats.org/officeDocument/2006/docPropsVTypes"/>
</file>